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D6367" w:rsidRPr="004F22B7" w14:paraId="7DA210DC" w14:textId="77777777" w:rsidTr="07E1C2F8">
        <w:tc>
          <w:tcPr>
            <w:tcW w:w="13948" w:type="dxa"/>
            <w:gridSpan w:val="4"/>
          </w:tcPr>
          <w:p w14:paraId="436B1219" w14:textId="3F124ED3" w:rsidR="00AD6367" w:rsidRPr="004F22B7" w:rsidRDefault="00AD6367" w:rsidP="00D73758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36"/>
                <w:lang w:eastAsia="en-GB"/>
              </w:rPr>
              <w:drawing>
                <wp:inline distT="0" distB="0" distL="0" distR="0" wp14:anchorId="219A4C2C" wp14:editId="4BE87D06">
                  <wp:extent cx="1402080" cy="1219658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ebro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964" cy="123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sz w:val="36"/>
                <w:lang w:eastAsia="en-GB"/>
              </w:rPr>
              <w:t xml:space="preserve">  </w:t>
            </w:r>
            <w:r>
              <w:rPr>
                <w:rFonts w:ascii="Century Gothic" w:hAnsi="Century Gothic"/>
                <w:b/>
                <w:noProof/>
                <w:sz w:val="36"/>
                <w:lang w:eastAsia="en-GB"/>
              </w:rPr>
              <w:drawing>
                <wp:inline distT="0" distB="0" distL="0" distR="0" wp14:anchorId="4E603635" wp14:editId="5EB8484E">
                  <wp:extent cx="1143000" cy="107714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441A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866" cy="110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758" w:rsidRPr="004F22B7" w14:paraId="3014FDB4" w14:textId="77777777" w:rsidTr="07E1C2F8">
        <w:tc>
          <w:tcPr>
            <w:tcW w:w="13948" w:type="dxa"/>
            <w:gridSpan w:val="4"/>
          </w:tcPr>
          <w:p w14:paraId="76F2DF79" w14:textId="77777777" w:rsidR="00D73758" w:rsidRPr="004F22B7" w:rsidRDefault="00D73758" w:rsidP="00D73758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4F22B7">
              <w:rPr>
                <w:rFonts w:ascii="Century Gothic" w:hAnsi="Century Gothic"/>
                <w:b/>
                <w:sz w:val="36"/>
              </w:rPr>
              <w:t>Subject Intent statement</w:t>
            </w:r>
          </w:p>
        </w:tc>
      </w:tr>
      <w:tr w:rsidR="00D73758" w:rsidRPr="004F22B7" w14:paraId="672A6659" w14:textId="77777777" w:rsidTr="07E1C2F8">
        <w:tc>
          <w:tcPr>
            <w:tcW w:w="13948" w:type="dxa"/>
            <w:gridSpan w:val="4"/>
          </w:tcPr>
          <w:p w14:paraId="66D65D3C" w14:textId="0BF5C1EE" w:rsidR="00D73758" w:rsidRPr="004F22B7" w:rsidRDefault="1F5744FF" w:rsidP="00AD6367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At </w:t>
            </w:r>
            <w:r w:rsidR="00AD6367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Isebrook,</w:t>
            </w:r>
            <w:r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we </w:t>
            </w:r>
            <w:r w:rsidR="341110D0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believe that every student has the right to learn how to communicate, read and write. </w:t>
            </w:r>
            <w:r w:rsidR="3393F856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We recognise that reading, writing, speaking and listening is not solely attributed to </w:t>
            </w:r>
            <w:r w:rsidR="09D0A7AA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one</w:t>
            </w:r>
            <w:r w:rsidR="3393F856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group of </w:t>
            </w:r>
            <w:r w:rsidR="608A8063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individuals or </w:t>
            </w:r>
            <w:r w:rsidR="18CFD7ED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a single </w:t>
            </w:r>
            <w:r w:rsidR="608A8063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subject such as English. </w:t>
            </w:r>
            <w:r w:rsidR="7B66D47A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Through</w:t>
            </w:r>
            <w:r w:rsidR="69E0F0A1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out our entire c</w:t>
            </w:r>
            <w:r w:rsidR="7B66D47A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urriculum, we </w:t>
            </w:r>
            <w:r w:rsidR="2FE917FE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aim to develop these skills across a range of situations</w:t>
            </w:r>
            <w:r w:rsidR="094C7588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that will prepare our students </w:t>
            </w:r>
            <w:r w:rsidR="7B732BD6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for life beyond Isebrook</w:t>
            </w:r>
            <w:r w:rsidR="2FE917FE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.</w:t>
            </w:r>
          </w:p>
          <w:p w14:paraId="0546786E" w14:textId="07A900FC" w:rsidR="00D73758" w:rsidRPr="004F22B7" w:rsidRDefault="00D73758" w:rsidP="00AD6367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14:paraId="786D3CF5" w14:textId="766537CF" w:rsidR="00D73758" w:rsidRPr="004F22B7" w:rsidRDefault="0F131991" w:rsidP="00AD6367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We aim to deliver an inspiring and engaging English curriculum through high quality teaching and exciting lessons.</w:t>
            </w:r>
          </w:p>
          <w:p w14:paraId="322EB558" w14:textId="3292BA52" w:rsidR="00D73758" w:rsidRPr="004F22B7" w:rsidRDefault="00D73758" w:rsidP="00AD6367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bookmarkStart w:id="0" w:name="_GoBack"/>
            <w:bookmarkEnd w:id="0"/>
          </w:p>
          <w:p w14:paraId="4FAD8234" w14:textId="49311CB6" w:rsidR="00D73758" w:rsidRDefault="14844038" w:rsidP="00AD6367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C</w:t>
            </w:r>
            <w:r w:rsidR="341110D0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ommunication is the key to a fulfilling life</w:t>
            </w:r>
            <w:r w:rsidR="61DFFF19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. </w:t>
            </w:r>
            <w:r w:rsidR="05834199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We want our students to have a positive attitude towards communication and to be able to independently express their</w:t>
            </w:r>
            <w:r w:rsidR="76AE1D69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</w:t>
            </w:r>
            <w:r w:rsidR="1C0336F0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needs, wants and ideas. In addition to this, we strive to provide our students with the skills to progress </w:t>
            </w:r>
            <w:r w:rsidR="7C9BE295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to the next steps in their learning journey </w:t>
            </w:r>
            <w:r w:rsidR="5AA0EBC3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i.e., </w:t>
            </w:r>
            <w:r w:rsidR="7C9BE295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post 16</w:t>
            </w:r>
            <w:r w:rsidR="351E2C5E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education.</w:t>
            </w:r>
          </w:p>
          <w:p w14:paraId="280D3F6B" w14:textId="77777777" w:rsidR="00AD6367" w:rsidRDefault="00AD6367" w:rsidP="07E1C2F8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14:paraId="02EB378F" w14:textId="4E68DDAE" w:rsidR="00AD6367" w:rsidRPr="004F22B7" w:rsidRDefault="00AD6367" w:rsidP="07E1C2F8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D73758" w:rsidRPr="004F22B7" w14:paraId="6C479D27" w14:textId="77777777" w:rsidTr="07E1C2F8">
        <w:tc>
          <w:tcPr>
            <w:tcW w:w="13948" w:type="dxa"/>
            <w:gridSpan w:val="4"/>
          </w:tcPr>
          <w:p w14:paraId="6A05A809" w14:textId="245E8889" w:rsidR="00D73758" w:rsidRPr="00AD6367" w:rsidRDefault="00D73758" w:rsidP="46B30B34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D6367"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lastRenderedPageBreak/>
              <w:t>Subject specific Implementation</w:t>
            </w:r>
          </w:p>
        </w:tc>
      </w:tr>
      <w:tr w:rsidR="00D73758" w:rsidRPr="004F22B7" w14:paraId="6C710A94" w14:textId="77777777" w:rsidTr="07E1C2F8">
        <w:tc>
          <w:tcPr>
            <w:tcW w:w="3487" w:type="dxa"/>
          </w:tcPr>
          <w:p w14:paraId="22DF2AE5" w14:textId="77777777" w:rsidR="00D73758" w:rsidRPr="004F22B7" w:rsidRDefault="00D73758" w:rsidP="00D73758">
            <w:pPr>
              <w:jc w:val="center"/>
              <w:rPr>
                <w:rFonts w:ascii="Century Gothic" w:hAnsi="Century Gothic"/>
                <w:sz w:val="36"/>
              </w:rPr>
            </w:pPr>
            <w:r w:rsidRPr="004F22B7">
              <w:rPr>
                <w:rFonts w:ascii="Century Gothic" w:hAnsi="Century Gothic"/>
                <w:sz w:val="36"/>
              </w:rPr>
              <w:t>Pathway 1</w:t>
            </w:r>
          </w:p>
        </w:tc>
        <w:tc>
          <w:tcPr>
            <w:tcW w:w="3487" w:type="dxa"/>
          </w:tcPr>
          <w:p w14:paraId="162D35BA" w14:textId="77777777" w:rsidR="00D73758" w:rsidRPr="004F22B7" w:rsidRDefault="00D73758" w:rsidP="00D73758">
            <w:pPr>
              <w:jc w:val="center"/>
              <w:rPr>
                <w:rFonts w:ascii="Century Gothic" w:hAnsi="Century Gothic"/>
                <w:sz w:val="36"/>
              </w:rPr>
            </w:pPr>
            <w:r w:rsidRPr="004F22B7">
              <w:rPr>
                <w:rFonts w:ascii="Century Gothic" w:hAnsi="Century Gothic"/>
                <w:sz w:val="36"/>
              </w:rPr>
              <w:t>Pathway 2</w:t>
            </w:r>
          </w:p>
        </w:tc>
        <w:tc>
          <w:tcPr>
            <w:tcW w:w="3487" w:type="dxa"/>
          </w:tcPr>
          <w:p w14:paraId="3B0DAEC7" w14:textId="77777777" w:rsidR="00D73758" w:rsidRPr="004F22B7" w:rsidRDefault="00D73758" w:rsidP="00D73758">
            <w:pPr>
              <w:jc w:val="center"/>
              <w:rPr>
                <w:rFonts w:ascii="Century Gothic" w:hAnsi="Century Gothic"/>
                <w:sz w:val="36"/>
              </w:rPr>
            </w:pPr>
            <w:r w:rsidRPr="004F22B7">
              <w:rPr>
                <w:rFonts w:ascii="Century Gothic" w:hAnsi="Century Gothic"/>
                <w:sz w:val="36"/>
              </w:rPr>
              <w:t>Pathway 3</w:t>
            </w:r>
          </w:p>
        </w:tc>
        <w:tc>
          <w:tcPr>
            <w:tcW w:w="3487" w:type="dxa"/>
          </w:tcPr>
          <w:p w14:paraId="5AFF28F7" w14:textId="77777777" w:rsidR="00D73758" w:rsidRPr="004F22B7" w:rsidRDefault="00D73758" w:rsidP="00D73758">
            <w:pPr>
              <w:jc w:val="center"/>
              <w:rPr>
                <w:rFonts w:ascii="Century Gothic" w:hAnsi="Century Gothic"/>
                <w:sz w:val="36"/>
              </w:rPr>
            </w:pPr>
            <w:r w:rsidRPr="004F22B7">
              <w:rPr>
                <w:rFonts w:ascii="Century Gothic" w:hAnsi="Century Gothic"/>
                <w:sz w:val="36"/>
              </w:rPr>
              <w:t>Pathway 4</w:t>
            </w:r>
          </w:p>
        </w:tc>
      </w:tr>
      <w:tr w:rsidR="00D73758" w:rsidRPr="004F22B7" w14:paraId="5A39BBE3" w14:textId="77777777" w:rsidTr="07E1C2F8">
        <w:tc>
          <w:tcPr>
            <w:tcW w:w="3487" w:type="dxa"/>
          </w:tcPr>
          <w:p w14:paraId="3C57C414" w14:textId="6040CBD6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Communicate In Print - symbols</w:t>
            </w:r>
          </w:p>
          <w:p w14:paraId="293B0CAF" w14:textId="65D0F967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Visuals</w:t>
            </w:r>
          </w:p>
          <w:p w14:paraId="104E9627" w14:textId="683B6DB5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Social Stories</w:t>
            </w:r>
          </w:p>
          <w:p w14:paraId="39D9B4A2" w14:textId="3A64BCFF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Colourful Semantics</w:t>
            </w:r>
          </w:p>
          <w:p w14:paraId="3C451758" w14:textId="600A520A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Concrete objects</w:t>
            </w:r>
          </w:p>
          <w:p w14:paraId="003DB6DB" w14:textId="2D33A4D1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Repeated Routine </w:t>
            </w:r>
          </w:p>
          <w:p w14:paraId="0296482E" w14:textId="1334D6A0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Signing- Sign Along</w:t>
            </w:r>
          </w:p>
          <w:p w14:paraId="53BED127" w14:textId="561DD86A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SALT Interventions</w:t>
            </w:r>
          </w:p>
          <w:p w14:paraId="79F31B6F" w14:textId="3B3C499A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OT Interventions</w:t>
            </w:r>
          </w:p>
          <w:p w14:paraId="292B3B32" w14:textId="1F072705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Literacy Interventions</w:t>
            </w:r>
          </w:p>
          <w:p w14:paraId="6C715D5F" w14:textId="583D5D3E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Phonics</w:t>
            </w:r>
          </w:p>
          <w:p w14:paraId="5CCFCE6A" w14:textId="10CEB0B8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Sight Reading</w:t>
            </w:r>
          </w:p>
          <w:p w14:paraId="2989EC24" w14:textId="70791F8D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Talking Tins</w:t>
            </w:r>
          </w:p>
          <w:p w14:paraId="31326A5A" w14:textId="50617621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ICT Games</w:t>
            </w:r>
          </w:p>
          <w:p w14:paraId="41900A2F" w14:textId="6C623DCE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Bug Club</w:t>
            </w:r>
          </w:p>
          <w:p w14:paraId="3A317D4A" w14:textId="5882F71A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Read, Write Inc</w:t>
            </w:r>
          </w:p>
          <w:p w14:paraId="5EF0F3C1" w14:textId="0FB2023C" w:rsidR="00D73758" w:rsidRPr="00AD6367" w:rsidRDefault="6745AD5D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Communication Boards</w:t>
            </w:r>
            <w:r w:rsidR="5235CEB2" w:rsidRPr="00AD6367">
              <w:rPr>
                <w:rFonts w:ascii="Century Gothic" w:hAnsi="Century Gothic"/>
                <w:sz w:val="24"/>
                <w:szCs w:val="32"/>
              </w:rPr>
              <w:t xml:space="preserve"> - word mats</w:t>
            </w:r>
          </w:p>
          <w:p w14:paraId="2D8A8CF0" w14:textId="5250DA8B" w:rsidR="00D73758" w:rsidRPr="00AD6367" w:rsidRDefault="5235CEB2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Phase 2,3 words</w:t>
            </w:r>
          </w:p>
          <w:p w14:paraId="7A99FC2B" w14:textId="1961B83C" w:rsidR="00D73758" w:rsidRPr="00AD6367" w:rsidRDefault="5235CEB2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Individualised work – working on EHCP targets</w:t>
            </w:r>
          </w:p>
          <w:p w14:paraId="431A5A29" w14:textId="69CD8860" w:rsidR="00D73758" w:rsidRPr="00AD6367" w:rsidRDefault="5235CEB2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Mind mapping </w:t>
            </w:r>
          </w:p>
          <w:p w14:paraId="4EB56D9B" w14:textId="57BB6F03" w:rsidR="00D73758" w:rsidRPr="00AD6367" w:rsidRDefault="7145CEB9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Guided Reading</w:t>
            </w:r>
          </w:p>
          <w:p w14:paraId="628A307A" w14:textId="7242999C" w:rsidR="00D73758" w:rsidRPr="00AD6367" w:rsidRDefault="69A66499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lastRenderedPageBreak/>
              <w:t xml:space="preserve">Skills Builder </w:t>
            </w:r>
          </w:p>
          <w:p w14:paraId="23A25A17" w14:textId="6B0A1CA7" w:rsidR="00D73758" w:rsidRPr="00AD6367" w:rsidRDefault="4C333EF1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Toe by Toe</w:t>
            </w:r>
          </w:p>
          <w:p w14:paraId="41C8F396" w14:textId="59098D7B" w:rsidR="00D73758" w:rsidRPr="00AD6367" w:rsidRDefault="4C333EF1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Word Wasp</w:t>
            </w:r>
          </w:p>
        </w:tc>
        <w:tc>
          <w:tcPr>
            <w:tcW w:w="3487" w:type="dxa"/>
          </w:tcPr>
          <w:p w14:paraId="6BC5CA6C" w14:textId="0080A557" w:rsidR="00D73758" w:rsidRPr="00AD6367" w:rsidRDefault="5235CEB2" w:rsidP="46B30B3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lastRenderedPageBreak/>
              <w:t xml:space="preserve">English Working Wall </w:t>
            </w:r>
          </w:p>
          <w:p w14:paraId="119A3199" w14:textId="613615B4" w:rsidR="00D73758" w:rsidRPr="00AD6367" w:rsidRDefault="5235CEB2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Word Wizard</w:t>
            </w:r>
            <w:r w:rsidR="103D86A1" w:rsidRPr="00AD6367">
              <w:rPr>
                <w:rFonts w:ascii="Century Gothic" w:hAnsi="Century Gothic"/>
                <w:sz w:val="24"/>
                <w:szCs w:val="32"/>
              </w:rPr>
              <w:t xml:space="preserve"> </w:t>
            </w:r>
            <w:r w:rsidRPr="00AD6367">
              <w:rPr>
                <w:rFonts w:ascii="Century Gothic" w:hAnsi="Century Gothic"/>
                <w:sz w:val="24"/>
                <w:szCs w:val="32"/>
              </w:rPr>
              <w:t xml:space="preserve">(Word Aware) </w:t>
            </w:r>
          </w:p>
          <w:p w14:paraId="1098F8A4" w14:textId="4902F456" w:rsidR="00D73758" w:rsidRPr="00AD6367" w:rsidRDefault="43BAD091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SALT </w:t>
            </w:r>
          </w:p>
          <w:p w14:paraId="77B9B71D" w14:textId="4260DF91" w:rsidR="00D73758" w:rsidRPr="00AD6367" w:rsidRDefault="32CFED04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Guided reading </w:t>
            </w:r>
          </w:p>
          <w:p w14:paraId="623B5E72" w14:textId="54529C20" w:rsidR="00D73758" w:rsidRPr="00AD6367" w:rsidRDefault="32CFED04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Reading VIPERS</w:t>
            </w:r>
          </w:p>
          <w:p w14:paraId="700E9444" w14:textId="2706F5C0" w:rsidR="00D73758" w:rsidRPr="00AD6367" w:rsidRDefault="182FE592" w:rsidP="46B30B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Talk for Writing</w:t>
            </w:r>
          </w:p>
          <w:p w14:paraId="12BE3A19" w14:textId="15589756" w:rsidR="00D73758" w:rsidRPr="00AD6367" w:rsidRDefault="38DD72F9" w:rsidP="77E6345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Communicate In Print</w:t>
            </w:r>
            <w:r w:rsidR="62B41697" w:rsidRPr="00AD6367">
              <w:rPr>
                <w:rFonts w:ascii="Century Gothic" w:hAnsi="Century Gothic"/>
                <w:sz w:val="24"/>
                <w:szCs w:val="32"/>
              </w:rPr>
              <w:t xml:space="preserve"> – </w:t>
            </w:r>
            <w:r w:rsidRPr="00AD6367">
              <w:rPr>
                <w:rFonts w:ascii="Century Gothic" w:hAnsi="Century Gothic"/>
                <w:sz w:val="24"/>
                <w:szCs w:val="32"/>
              </w:rPr>
              <w:t>symbol</w:t>
            </w:r>
          </w:p>
          <w:p w14:paraId="2A2D39AC" w14:textId="58697528" w:rsidR="00D73758" w:rsidRPr="00AD6367" w:rsidRDefault="34B0106E" w:rsidP="77E6345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Talking Tins</w:t>
            </w:r>
          </w:p>
          <w:p w14:paraId="0B22A60C" w14:textId="495AA963" w:rsidR="00D73758" w:rsidRPr="00AD6367" w:rsidRDefault="1F706E7C" w:rsidP="77E6345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Bug Club</w:t>
            </w:r>
            <w:r w:rsidR="7BD8F3DF" w:rsidRPr="00AD6367">
              <w:rPr>
                <w:rFonts w:ascii="Century Gothic" w:hAnsi="Century Gothic"/>
                <w:sz w:val="24"/>
                <w:szCs w:val="32"/>
              </w:rPr>
              <w:t xml:space="preserve"> and Accelerated Reader</w:t>
            </w:r>
          </w:p>
          <w:p w14:paraId="1B3C3D51" w14:textId="44D74A8D" w:rsidR="00D73758" w:rsidRPr="00AD6367" w:rsidRDefault="1F706E7C" w:rsidP="77E6345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Phonics</w:t>
            </w:r>
          </w:p>
          <w:p w14:paraId="4FD50057" w14:textId="6C8B081A" w:rsidR="00D73758" w:rsidRPr="00AD6367" w:rsidRDefault="532469FC" w:rsidP="77E6345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Guided reading</w:t>
            </w:r>
          </w:p>
          <w:p w14:paraId="056E8252" w14:textId="521B9B77" w:rsidR="00D73758" w:rsidRPr="00AD6367" w:rsidRDefault="73D1F763" w:rsidP="77E6345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Vernon Spelling Test</w:t>
            </w:r>
          </w:p>
          <w:p w14:paraId="0EDA2537" w14:textId="185AF144" w:rsidR="00D73758" w:rsidRPr="00AD6367" w:rsidRDefault="73D1F763" w:rsidP="4516C6E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Read, Write Inc</w:t>
            </w:r>
          </w:p>
          <w:p w14:paraId="24DA7A88" w14:textId="39ED8186" w:rsidR="26794752" w:rsidRPr="00AD6367" w:rsidRDefault="26794752" w:rsidP="4516C6E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Toe by Toe</w:t>
            </w:r>
          </w:p>
          <w:p w14:paraId="5A61D38A" w14:textId="12AE899B" w:rsidR="26794752" w:rsidRPr="00AD6367" w:rsidRDefault="26794752" w:rsidP="4516C6E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Word Wasp </w:t>
            </w:r>
          </w:p>
          <w:p w14:paraId="391AD5FF" w14:textId="0E0DE697" w:rsidR="1017AABB" w:rsidRPr="00AD6367" w:rsidRDefault="1017AABB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Colourful Semantics </w:t>
            </w:r>
          </w:p>
          <w:p w14:paraId="1ACC25B5" w14:textId="5E5A07D6" w:rsidR="21E4B367" w:rsidRPr="00AD6367" w:rsidRDefault="21E4B367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EHCP Targets</w:t>
            </w:r>
          </w:p>
          <w:p w14:paraId="01BE82B3" w14:textId="1FC5C62C" w:rsidR="48220697" w:rsidRPr="00AD6367" w:rsidRDefault="48220697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Skills Builder </w:t>
            </w:r>
          </w:p>
          <w:p w14:paraId="12D8A38A" w14:textId="19A00A9E" w:rsidR="6E1821AA" w:rsidRPr="00AD6367" w:rsidRDefault="6E1821AA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Sign along </w:t>
            </w:r>
          </w:p>
          <w:p w14:paraId="1699E848" w14:textId="7474B7A9" w:rsidR="00D73758" w:rsidRPr="00AD6367" w:rsidRDefault="00D73758" w:rsidP="77E63450">
            <w:pPr>
              <w:spacing w:line="259" w:lineRule="auto"/>
              <w:rPr>
                <w:rFonts w:ascii="Century Gothic" w:hAnsi="Century Gothic"/>
                <w:sz w:val="24"/>
                <w:szCs w:val="32"/>
              </w:rPr>
            </w:pPr>
          </w:p>
          <w:p w14:paraId="72A3D3EC" w14:textId="68D30AEC" w:rsidR="00D73758" w:rsidRPr="00AD6367" w:rsidRDefault="00D73758" w:rsidP="77E63450">
            <w:pPr>
              <w:pStyle w:val="ListParagraph"/>
              <w:spacing w:line="259" w:lineRule="auto"/>
              <w:ind w:hanging="360"/>
              <w:rPr>
                <w:rFonts w:ascii="Century Gothic" w:hAnsi="Century Gothic"/>
                <w:sz w:val="24"/>
                <w:szCs w:val="32"/>
              </w:rPr>
            </w:pPr>
          </w:p>
        </w:tc>
        <w:tc>
          <w:tcPr>
            <w:tcW w:w="3487" w:type="dxa"/>
          </w:tcPr>
          <w:p w14:paraId="0D0B940D" w14:textId="51CE70D5" w:rsidR="00D73758" w:rsidRPr="00AD6367" w:rsidRDefault="50984152" w:rsidP="46B30B3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BBC Bitesize revision online</w:t>
            </w:r>
          </w:p>
          <w:p w14:paraId="651B64DE" w14:textId="33F3D18F" w:rsidR="50984152" w:rsidRPr="00AD6367" w:rsidRDefault="50984152" w:rsidP="46B30B3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Entry Level 2 and 3 Functional Skills word lists</w:t>
            </w:r>
          </w:p>
          <w:p w14:paraId="6A6A2FA2" w14:textId="77F058E4" w:rsidR="50984152" w:rsidRPr="00AD6367" w:rsidRDefault="50984152" w:rsidP="46B3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Dragon pens</w:t>
            </w:r>
          </w:p>
          <w:p w14:paraId="48DC9486" w14:textId="74820D8E" w:rsidR="50984152" w:rsidRPr="00AD6367" w:rsidRDefault="295A1094" w:rsidP="46B3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iPad tools for reading and writing</w:t>
            </w:r>
          </w:p>
          <w:p w14:paraId="50F76858" w14:textId="665671F3" w:rsidR="16C7E07D" w:rsidRPr="00AD6367" w:rsidRDefault="16C7E07D" w:rsidP="77E63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Colourful Semantics</w:t>
            </w:r>
          </w:p>
          <w:p w14:paraId="75839D2F" w14:textId="163C6322" w:rsidR="16C7E07D" w:rsidRPr="00AD6367" w:rsidRDefault="16C7E07D" w:rsidP="77E63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Working Walls</w:t>
            </w:r>
          </w:p>
          <w:p w14:paraId="7C7D0DEB" w14:textId="1C10850B" w:rsidR="16C7E07D" w:rsidRPr="00AD6367" w:rsidRDefault="16C7E07D" w:rsidP="77E63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Word Mats</w:t>
            </w:r>
          </w:p>
          <w:p w14:paraId="2A089418" w14:textId="6CAE0D3C" w:rsidR="2536F78F" w:rsidRPr="00AD6367" w:rsidRDefault="2536F78F" w:rsidP="77E63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Bug Club</w:t>
            </w:r>
            <w:r w:rsidR="606D4F16" w:rsidRPr="00AD6367">
              <w:rPr>
                <w:rFonts w:ascii="Century Gothic" w:hAnsi="Century Gothic"/>
                <w:sz w:val="24"/>
                <w:szCs w:val="32"/>
              </w:rPr>
              <w:t xml:space="preserve"> and Accelerated Reader</w:t>
            </w:r>
          </w:p>
          <w:p w14:paraId="407EB2AA" w14:textId="0F4574C9" w:rsidR="2536F78F" w:rsidRPr="00AD6367" w:rsidRDefault="2536F78F" w:rsidP="77E63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G</w:t>
            </w:r>
            <w:r w:rsidR="7535589D" w:rsidRPr="00AD6367">
              <w:rPr>
                <w:rFonts w:ascii="Century Gothic" w:hAnsi="Century Gothic"/>
                <w:sz w:val="24"/>
                <w:szCs w:val="32"/>
              </w:rPr>
              <w:t>uided</w:t>
            </w:r>
            <w:r w:rsidRPr="00AD6367">
              <w:rPr>
                <w:rFonts w:ascii="Century Gothic" w:hAnsi="Century Gothic"/>
                <w:sz w:val="24"/>
                <w:szCs w:val="32"/>
              </w:rPr>
              <w:t xml:space="preserve"> Reading</w:t>
            </w:r>
          </w:p>
          <w:p w14:paraId="5B2994CE" w14:textId="47F22B1A" w:rsidR="2697E116" w:rsidRPr="00AD6367" w:rsidRDefault="2697E116" w:rsidP="77E63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Word Aware</w:t>
            </w:r>
          </w:p>
          <w:p w14:paraId="050CE143" w14:textId="4D22434C" w:rsidR="0CF25050" w:rsidRPr="00AD6367" w:rsidRDefault="0CF25050" w:rsidP="77E63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Communicate In Print</w:t>
            </w:r>
            <w:r w:rsidR="0228D0E8" w:rsidRPr="00AD6367">
              <w:rPr>
                <w:rFonts w:ascii="Century Gothic" w:hAnsi="Century Gothic"/>
                <w:sz w:val="24"/>
                <w:szCs w:val="32"/>
              </w:rPr>
              <w:t xml:space="preserve"> – </w:t>
            </w:r>
            <w:r w:rsidRPr="00AD6367">
              <w:rPr>
                <w:rFonts w:ascii="Century Gothic" w:hAnsi="Century Gothic"/>
                <w:sz w:val="24"/>
                <w:szCs w:val="32"/>
              </w:rPr>
              <w:t>symbol</w:t>
            </w:r>
          </w:p>
          <w:p w14:paraId="7F17CCF8" w14:textId="0B7CFDFF" w:rsidR="0228D0E8" w:rsidRPr="00AD6367" w:rsidRDefault="0228D0E8" w:rsidP="77E63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Talking Tins</w:t>
            </w:r>
          </w:p>
          <w:p w14:paraId="262C88DA" w14:textId="31A6DBFE" w:rsidR="32B277A6" w:rsidRPr="00AD6367" w:rsidRDefault="32B277A6" w:rsidP="77E6345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STAR Reader assessment</w:t>
            </w:r>
          </w:p>
          <w:p w14:paraId="5161B153" w14:textId="3E436DEB" w:rsidR="77E63450" w:rsidRPr="00AD6367" w:rsidRDefault="32B277A6" w:rsidP="07E1C2F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Vernon Spelling Test</w:t>
            </w:r>
          </w:p>
          <w:p w14:paraId="04BD1D87" w14:textId="02703AF7" w:rsidR="13E6B70A" w:rsidRPr="00AD6367" w:rsidRDefault="13E6B70A" w:rsidP="07E1C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SALT</w:t>
            </w:r>
          </w:p>
          <w:p w14:paraId="4F5FED35" w14:textId="756F82C0" w:rsidR="174F3BAD" w:rsidRPr="00AD6367" w:rsidRDefault="174F3BAD" w:rsidP="07E1C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EHCP Targets</w:t>
            </w:r>
          </w:p>
          <w:p w14:paraId="2EAB3334" w14:textId="0784B8F3" w:rsidR="10766945" w:rsidRPr="00AD6367" w:rsidRDefault="10766945" w:rsidP="07E1C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Skills Builder </w:t>
            </w:r>
          </w:p>
          <w:p w14:paraId="4C38E76A" w14:textId="0A5A72A2" w:rsidR="26F1A106" w:rsidRPr="00AD6367" w:rsidRDefault="26F1A106" w:rsidP="07E1C2F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Toe by Toe</w:t>
            </w:r>
          </w:p>
          <w:p w14:paraId="64397AAF" w14:textId="22B85AF1" w:rsidR="26F1A106" w:rsidRPr="00AD6367" w:rsidRDefault="26F1A106" w:rsidP="07E1C2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Word Wasp</w:t>
            </w:r>
          </w:p>
          <w:p w14:paraId="7035FBC1" w14:textId="3674F7F2" w:rsidR="07E1C2F8" w:rsidRPr="00AD6367" w:rsidRDefault="07E1C2F8" w:rsidP="07E1C2F8">
            <w:pPr>
              <w:rPr>
                <w:rFonts w:ascii="Century Gothic" w:hAnsi="Century Gothic"/>
                <w:sz w:val="24"/>
                <w:szCs w:val="32"/>
              </w:rPr>
            </w:pPr>
          </w:p>
          <w:p w14:paraId="0E27B00A" w14:textId="77777777" w:rsidR="00D73758" w:rsidRPr="00AD6367" w:rsidRDefault="00D73758" w:rsidP="00D73758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60061E4C" w14:textId="77777777" w:rsidR="00D73758" w:rsidRPr="00AD6367" w:rsidRDefault="00D73758" w:rsidP="00D7375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87" w:type="dxa"/>
          </w:tcPr>
          <w:p w14:paraId="127D419D" w14:textId="6EF0AF33" w:rsidR="00D73758" w:rsidRPr="00AD6367" w:rsidRDefault="14A26160" w:rsidP="46B30B3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lastRenderedPageBreak/>
              <w:t>GCSE Framework</w:t>
            </w:r>
          </w:p>
          <w:p w14:paraId="1A770047" w14:textId="324CD3E2" w:rsidR="00D73758" w:rsidRPr="00AD6367" w:rsidRDefault="65880EF1" w:rsidP="46B3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Quotation banks</w:t>
            </w:r>
          </w:p>
          <w:p w14:paraId="0608AFCF" w14:textId="062FA758" w:rsidR="00D73758" w:rsidRPr="00AD6367" w:rsidRDefault="65880EF1" w:rsidP="46B3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GCSE Terminology banks</w:t>
            </w:r>
            <w:r w:rsidR="14A26160" w:rsidRPr="00AD6367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  <w:p w14:paraId="561BBD6D" w14:textId="76B8F4FB" w:rsidR="00D73758" w:rsidRPr="00AD6367" w:rsidRDefault="57790263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Working Walls</w:t>
            </w:r>
          </w:p>
          <w:p w14:paraId="76CB3A87" w14:textId="345A3BA6" w:rsidR="2CA54B89" w:rsidRPr="00AD6367" w:rsidRDefault="2CA54B89" w:rsidP="77E6345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Talking Tins</w:t>
            </w:r>
          </w:p>
          <w:p w14:paraId="4CA6DF34" w14:textId="4D20E329" w:rsidR="00D73758" w:rsidRPr="00AD6367" w:rsidRDefault="32AF22A2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Functional skills framework</w:t>
            </w:r>
          </w:p>
          <w:p w14:paraId="599A1820" w14:textId="7BFD3631" w:rsidR="00D73758" w:rsidRPr="00AD6367" w:rsidRDefault="32AF22A2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Functional Skills word lists</w:t>
            </w:r>
          </w:p>
          <w:p w14:paraId="2077556D" w14:textId="4BCF7331" w:rsidR="00D73758" w:rsidRPr="00AD6367" w:rsidRDefault="32AF22A2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Genre word banks and communication mats</w:t>
            </w:r>
          </w:p>
          <w:p w14:paraId="59F5D858" w14:textId="35F16B29" w:rsidR="00D73758" w:rsidRPr="00AD6367" w:rsidRDefault="32AF22A2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Essay frame works</w:t>
            </w:r>
          </w:p>
          <w:p w14:paraId="626BBBDA" w14:textId="05ADCF44" w:rsidR="00D73758" w:rsidRPr="00AD6367" w:rsidRDefault="32AF22A2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Word Aware</w:t>
            </w:r>
          </w:p>
          <w:p w14:paraId="69B3B415" w14:textId="5077B737" w:rsidR="00D73758" w:rsidRPr="00AD6367" w:rsidRDefault="32AF22A2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Word of the Week</w:t>
            </w:r>
          </w:p>
          <w:p w14:paraId="57BAEFF7" w14:textId="661723EF" w:rsidR="00D73758" w:rsidRPr="00AD6367" w:rsidRDefault="796121E4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Talk for Writing</w:t>
            </w:r>
          </w:p>
          <w:p w14:paraId="7C6C6A9B" w14:textId="3DC29286" w:rsidR="00D73758" w:rsidRPr="00AD6367" w:rsidRDefault="796121E4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Bug Club</w:t>
            </w:r>
            <w:r w:rsidR="638FEB57" w:rsidRPr="00AD6367">
              <w:rPr>
                <w:rFonts w:ascii="Century Gothic" w:hAnsi="Century Gothic"/>
                <w:sz w:val="24"/>
                <w:szCs w:val="32"/>
              </w:rPr>
              <w:t xml:space="preserve"> and Accelerated Reader</w:t>
            </w:r>
            <w:r w:rsidR="2CDB4D6B" w:rsidRPr="00AD6367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  <w:p w14:paraId="08C03C6E" w14:textId="328E4D07" w:rsidR="00D73758" w:rsidRPr="00AD6367" w:rsidRDefault="6B983246" w:rsidP="77E6345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G</w:t>
            </w:r>
            <w:r w:rsidR="6C8189E2" w:rsidRPr="00AD6367">
              <w:rPr>
                <w:rFonts w:ascii="Century Gothic" w:hAnsi="Century Gothic"/>
                <w:sz w:val="24"/>
                <w:szCs w:val="32"/>
              </w:rPr>
              <w:t>uided</w:t>
            </w:r>
            <w:r w:rsidRPr="00AD6367">
              <w:rPr>
                <w:rFonts w:ascii="Century Gothic" w:hAnsi="Century Gothic"/>
                <w:sz w:val="24"/>
                <w:szCs w:val="32"/>
              </w:rPr>
              <w:t xml:space="preserve"> Reading</w:t>
            </w:r>
          </w:p>
          <w:p w14:paraId="4D39D5DE" w14:textId="12D58898" w:rsidR="00D73758" w:rsidRPr="00AD6367" w:rsidRDefault="796121E4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STA</w:t>
            </w:r>
            <w:r w:rsidR="42ED9833" w:rsidRPr="00AD6367">
              <w:rPr>
                <w:rFonts w:ascii="Century Gothic" w:hAnsi="Century Gothic"/>
                <w:sz w:val="24"/>
                <w:szCs w:val="32"/>
              </w:rPr>
              <w:t xml:space="preserve">R </w:t>
            </w:r>
            <w:r w:rsidRPr="00AD6367">
              <w:rPr>
                <w:rFonts w:ascii="Century Gothic" w:hAnsi="Century Gothic"/>
                <w:sz w:val="24"/>
                <w:szCs w:val="32"/>
              </w:rPr>
              <w:t>Reader assessment</w:t>
            </w:r>
          </w:p>
          <w:p w14:paraId="0767F2B9" w14:textId="59AABED5" w:rsidR="00D73758" w:rsidRPr="00AD6367" w:rsidRDefault="796121E4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Vernon Spelling Test</w:t>
            </w:r>
          </w:p>
          <w:p w14:paraId="1856ECE5" w14:textId="6C772DAA" w:rsidR="00D73758" w:rsidRPr="00AD6367" w:rsidRDefault="6B983246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Colourful Semantics</w:t>
            </w:r>
          </w:p>
          <w:p w14:paraId="1D34D97A" w14:textId="401A9CFF" w:rsidR="02D8E768" w:rsidRPr="00AD6367" w:rsidRDefault="02D8E768" w:rsidP="77E6345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Speaking Frames</w:t>
            </w:r>
          </w:p>
          <w:p w14:paraId="3C8D9E94" w14:textId="434BBE61" w:rsidR="00D73758" w:rsidRPr="00AD6367" w:rsidRDefault="796121E4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Individual reading</w:t>
            </w:r>
          </w:p>
          <w:p w14:paraId="43BCA3CF" w14:textId="31474612" w:rsidR="00D73758" w:rsidRPr="00AD6367" w:rsidRDefault="10EBA340" w:rsidP="46B30B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Spelling lists</w:t>
            </w:r>
          </w:p>
          <w:p w14:paraId="6003CF00" w14:textId="084BBB9F" w:rsidR="00D73758" w:rsidRPr="00AD6367" w:rsidRDefault="43EF239B" w:rsidP="77E6345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lastRenderedPageBreak/>
              <w:t>BBC Bitesize revision online</w:t>
            </w:r>
          </w:p>
          <w:p w14:paraId="309EC3E4" w14:textId="2EF13EB1" w:rsidR="00D73758" w:rsidRPr="00AD6367" w:rsidRDefault="05D84198" w:rsidP="77E6345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Group Reading</w:t>
            </w:r>
          </w:p>
          <w:p w14:paraId="249B3C10" w14:textId="6C41D4B9" w:rsidR="00D73758" w:rsidRPr="00AD6367" w:rsidRDefault="7E1C28ED" w:rsidP="07E1C2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 xml:space="preserve">EHCP Targets </w:t>
            </w:r>
          </w:p>
          <w:p w14:paraId="44EAFD9C" w14:textId="7AC76102" w:rsidR="00D73758" w:rsidRPr="00AD6367" w:rsidRDefault="7E1C28ED" w:rsidP="07E1C2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32"/>
              </w:rPr>
            </w:pPr>
            <w:r w:rsidRPr="00AD6367">
              <w:rPr>
                <w:rFonts w:ascii="Century Gothic" w:hAnsi="Century Gothic"/>
                <w:sz w:val="24"/>
                <w:szCs w:val="32"/>
              </w:rPr>
              <w:t>Skills Builder</w:t>
            </w:r>
          </w:p>
        </w:tc>
      </w:tr>
      <w:tr w:rsidR="00D73758" w:rsidRPr="004F22B7" w14:paraId="4F63840B" w14:textId="77777777" w:rsidTr="07E1C2F8">
        <w:tc>
          <w:tcPr>
            <w:tcW w:w="13948" w:type="dxa"/>
            <w:gridSpan w:val="4"/>
          </w:tcPr>
          <w:p w14:paraId="7DA2E81B" w14:textId="77777777" w:rsidR="00AD6367" w:rsidRDefault="00AD6367" w:rsidP="46B30B34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543F1FCB" w14:textId="2E3E516A" w:rsidR="00D73758" w:rsidRDefault="417AC845" w:rsidP="46B30B34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D6367"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 xml:space="preserve">Subject </w:t>
            </w:r>
            <w:r w:rsidR="74F2B5D8" w:rsidRPr="00AD6367"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>I</w:t>
            </w:r>
            <w:r w:rsidRPr="00AD6367"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>mpact</w:t>
            </w:r>
          </w:p>
          <w:p w14:paraId="27C61950" w14:textId="77777777" w:rsidR="00AD6367" w:rsidRPr="00AD6367" w:rsidRDefault="00AD6367" w:rsidP="46B30B34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03424DA5" w14:textId="645B29BE" w:rsidR="00D73758" w:rsidRPr="004F22B7" w:rsidRDefault="3E42D577" w:rsidP="07E1C2F8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T</w:t>
            </w:r>
            <w:r w:rsidR="78A650D2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he impact on our </w:t>
            </w:r>
            <w:r w:rsidR="7F118A10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students</w:t>
            </w:r>
            <w:r w:rsidR="78A650D2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is clear: progress, sustained learning and transferrable skills. </w:t>
            </w:r>
            <w:r w:rsidR="04A5C720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Students </w:t>
            </w:r>
            <w:r w:rsidR="0DF5F8DF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will progress</w:t>
            </w:r>
            <w:r w:rsidR="0D78F71B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to the next level of their learning journey</w:t>
            </w:r>
            <w:r w:rsidR="5E420AD6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with the necessary skills to </w:t>
            </w:r>
            <w:r w:rsidR="5B15DC31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achieve their full potential. </w:t>
            </w:r>
          </w:p>
          <w:p w14:paraId="3656B9AB" w14:textId="2D7A9038" w:rsidR="00D73758" w:rsidRPr="004F22B7" w:rsidRDefault="0D78F71B" w:rsidP="07E1C2F8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>They</w:t>
            </w:r>
            <w:r w:rsidR="22D78D64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will be able to communicate clearly using </w:t>
            </w:r>
            <w:r w:rsidR="49677F0D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an appropriate </w:t>
            </w:r>
            <w:r w:rsidR="22D78D64" w:rsidRPr="07E1C2F8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method of communication which will enable them to become integrated members of society. </w:t>
            </w:r>
          </w:p>
        </w:tc>
      </w:tr>
    </w:tbl>
    <w:p w14:paraId="45FB0818" w14:textId="77777777" w:rsidR="00740044" w:rsidRPr="004F22B7" w:rsidRDefault="00740044">
      <w:pPr>
        <w:rPr>
          <w:rFonts w:ascii="Century Gothic" w:hAnsi="Century Gothic"/>
          <w:sz w:val="36"/>
        </w:rPr>
      </w:pPr>
    </w:p>
    <w:p w14:paraId="049F31CB" w14:textId="77777777" w:rsidR="00145B24" w:rsidRPr="004F22B7" w:rsidRDefault="00145B24">
      <w:pPr>
        <w:rPr>
          <w:rFonts w:ascii="Century Gothic" w:hAnsi="Century Gothic"/>
          <w:sz w:val="36"/>
        </w:rPr>
      </w:pPr>
    </w:p>
    <w:p w14:paraId="53128261" w14:textId="77777777" w:rsidR="00145B24" w:rsidRPr="00145B24" w:rsidRDefault="00145B24">
      <w:pPr>
        <w:rPr>
          <w:rFonts w:ascii="Century Gothic" w:hAnsi="Century Gothic"/>
          <w:sz w:val="24"/>
        </w:rPr>
      </w:pPr>
    </w:p>
    <w:sectPr w:rsidR="00145B24" w:rsidRPr="00145B24" w:rsidSect="00145B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44E2"/>
    <w:multiLevelType w:val="hybridMultilevel"/>
    <w:tmpl w:val="85F44146"/>
    <w:lvl w:ilvl="0" w:tplc="70943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E1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89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CB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C4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28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D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3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CC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4"/>
    <w:rsid w:val="00145B24"/>
    <w:rsid w:val="001A2D5A"/>
    <w:rsid w:val="002A7998"/>
    <w:rsid w:val="004F22B7"/>
    <w:rsid w:val="0050303B"/>
    <w:rsid w:val="00740044"/>
    <w:rsid w:val="00AD6367"/>
    <w:rsid w:val="00B54F67"/>
    <w:rsid w:val="00D73758"/>
    <w:rsid w:val="00FB4F5A"/>
    <w:rsid w:val="017F1D63"/>
    <w:rsid w:val="018FCD1E"/>
    <w:rsid w:val="01F4455E"/>
    <w:rsid w:val="0214C2CE"/>
    <w:rsid w:val="0228D0E8"/>
    <w:rsid w:val="023D118B"/>
    <w:rsid w:val="02839011"/>
    <w:rsid w:val="02D8E768"/>
    <w:rsid w:val="02E6278E"/>
    <w:rsid w:val="0328E6F8"/>
    <w:rsid w:val="03CF87A0"/>
    <w:rsid w:val="04A5C720"/>
    <w:rsid w:val="05834199"/>
    <w:rsid w:val="05B1D726"/>
    <w:rsid w:val="05BD2911"/>
    <w:rsid w:val="05D84198"/>
    <w:rsid w:val="073DD8D7"/>
    <w:rsid w:val="07E1C2F8"/>
    <w:rsid w:val="094C7588"/>
    <w:rsid w:val="09A5FE4F"/>
    <w:rsid w:val="09D0A7AA"/>
    <w:rsid w:val="0A04B34F"/>
    <w:rsid w:val="0B373A80"/>
    <w:rsid w:val="0B3E3748"/>
    <w:rsid w:val="0B57F559"/>
    <w:rsid w:val="0B9E7FDF"/>
    <w:rsid w:val="0CEE7593"/>
    <w:rsid w:val="0CF25050"/>
    <w:rsid w:val="0D32E8CF"/>
    <w:rsid w:val="0D78F71B"/>
    <w:rsid w:val="0DF5F8DF"/>
    <w:rsid w:val="0F131991"/>
    <w:rsid w:val="0FB479DD"/>
    <w:rsid w:val="1017AABB"/>
    <w:rsid w:val="103D86A1"/>
    <w:rsid w:val="10766945"/>
    <w:rsid w:val="10EBA340"/>
    <w:rsid w:val="1167B7C6"/>
    <w:rsid w:val="13E6B70A"/>
    <w:rsid w:val="1442682C"/>
    <w:rsid w:val="144E5629"/>
    <w:rsid w:val="14844038"/>
    <w:rsid w:val="14888ED4"/>
    <w:rsid w:val="14A26160"/>
    <w:rsid w:val="15343EAF"/>
    <w:rsid w:val="15EA5C5D"/>
    <w:rsid w:val="15F29A92"/>
    <w:rsid w:val="16C7E07D"/>
    <w:rsid w:val="174F3BAD"/>
    <w:rsid w:val="174F7C8F"/>
    <w:rsid w:val="17DBFC29"/>
    <w:rsid w:val="182FE592"/>
    <w:rsid w:val="18CFD7ED"/>
    <w:rsid w:val="18EFCD02"/>
    <w:rsid w:val="19E54A01"/>
    <w:rsid w:val="19EF6D2E"/>
    <w:rsid w:val="19F77912"/>
    <w:rsid w:val="1B1183D1"/>
    <w:rsid w:val="1B28275A"/>
    <w:rsid w:val="1B2F8784"/>
    <w:rsid w:val="1B9FB45B"/>
    <w:rsid w:val="1BB9CEA8"/>
    <w:rsid w:val="1C0336F0"/>
    <w:rsid w:val="1D0DE593"/>
    <w:rsid w:val="1E1AD0E3"/>
    <w:rsid w:val="1F5744FF"/>
    <w:rsid w:val="1F706E7C"/>
    <w:rsid w:val="1FDB19C8"/>
    <w:rsid w:val="2054C9B7"/>
    <w:rsid w:val="21A82354"/>
    <w:rsid w:val="21CC1FD0"/>
    <w:rsid w:val="21E4B367"/>
    <w:rsid w:val="22D78D64"/>
    <w:rsid w:val="232651CF"/>
    <w:rsid w:val="2367F031"/>
    <w:rsid w:val="2536F78F"/>
    <w:rsid w:val="261BFDCD"/>
    <w:rsid w:val="26794752"/>
    <w:rsid w:val="2697E116"/>
    <w:rsid w:val="26F1A106"/>
    <w:rsid w:val="275BB478"/>
    <w:rsid w:val="276599F2"/>
    <w:rsid w:val="2773C7FD"/>
    <w:rsid w:val="27D3F4B7"/>
    <w:rsid w:val="295140AF"/>
    <w:rsid w:val="295A1094"/>
    <w:rsid w:val="29B1C873"/>
    <w:rsid w:val="2B41E9EA"/>
    <w:rsid w:val="2B4D98D4"/>
    <w:rsid w:val="2CA54B89"/>
    <w:rsid w:val="2CA70A1C"/>
    <w:rsid w:val="2CDB4D6B"/>
    <w:rsid w:val="2D56591C"/>
    <w:rsid w:val="2DDE98EE"/>
    <w:rsid w:val="2EB3FC85"/>
    <w:rsid w:val="2FA9B7B6"/>
    <w:rsid w:val="2FE917FE"/>
    <w:rsid w:val="310E1BE9"/>
    <w:rsid w:val="31A2A1D4"/>
    <w:rsid w:val="320285FF"/>
    <w:rsid w:val="32AF22A2"/>
    <w:rsid w:val="32B277A6"/>
    <w:rsid w:val="32CFED04"/>
    <w:rsid w:val="32EF2EEA"/>
    <w:rsid w:val="331E94E4"/>
    <w:rsid w:val="3366F038"/>
    <w:rsid w:val="3393F856"/>
    <w:rsid w:val="341110D0"/>
    <w:rsid w:val="343922A8"/>
    <w:rsid w:val="3477B16E"/>
    <w:rsid w:val="348AFF4B"/>
    <w:rsid w:val="34944471"/>
    <w:rsid w:val="34B0106E"/>
    <w:rsid w:val="34CBE31C"/>
    <w:rsid w:val="351E2C5E"/>
    <w:rsid w:val="35A436E1"/>
    <w:rsid w:val="3618BB08"/>
    <w:rsid w:val="3626CFAC"/>
    <w:rsid w:val="374FECB4"/>
    <w:rsid w:val="37B2D15D"/>
    <w:rsid w:val="38C4B317"/>
    <w:rsid w:val="38DD72F9"/>
    <w:rsid w:val="3910CB6F"/>
    <w:rsid w:val="39491BEF"/>
    <w:rsid w:val="3C23C6E0"/>
    <w:rsid w:val="3C2C7E33"/>
    <w:rsid w:val="3C4C2213"/>
    <w:rsid w:val="3D98243A"/>
    <w:rsid w:val="3E42D577"/>
    <w:rsid w:val="3F75F7F6"/>
    <w:rsid w:val="3FB0D5ED"/>
    <w:rsid w:val="4144DE36"/>
    <w:rsid w:val="417AC845"/>
    <w:rsid w:val="424F30A2"/>
    <w:rsid w:val="424F6ED4"/>
    <w:rsid w:val="42ED9833"/>
    <w:rsid w:val="432538AC"/>
    <w:rsid w:val="43BAD091"/>
    <w:rsid w:val="43EB3F35"/>
    <w:rsid w:val="43EF239B"/>
    <w:rsid w:val="443040BC"/>
    <w:rsid w:val="4437CB82"/>
    <w:rsid w:val="44D3B03D"/>
    <w:rsid w:val="45124D3D"/>
    <w:rsid w:val="4516C6E9"/>
    <w:rsid w:val="4635124C"/>
    <w:rsid w:val="46B30B34"/>
    <w:rsid w:val="47D0E2AD"/>
    <w:rsid w:val="48220697"/>
    <w:rsid w:val="48B37B4A"/>
    <w:rsid w:val="48F9E8F3"/>
    <w:rsid w:val="49677F0D"/>
    <w:rsid w:val="4AC9E6FC"/>
    <w:rsid w:val="4AE60165"/>
    <w:rsid w:val="4BA7186A"/>
    <w:rsid w:val="4C333EF1"/>
    <w:rsid w:val="4E7A9283"/>
    <w:rsid w:val="4ECC52BB"/>
    <w:rsid w:val="5068231C"/>
    <w:rsid w:val="506AD9A3"/>
    <w:rsid w:val="50984152"/>
    <w:rsid w:val="516A79CF"/>
    <w:rsid w:val="5215A333"/>
    <w:rsid w:val="5235CEB2"/>
    <w:rsid w:val="526B2244"/>
    <w:rsid w:val="532469FC"/>
    <w:rsid w:val="5425770E"/>
    <w:rsid w:val="54AC6F94"/>
    <w:rsid w:val="55A520E6"/>
    <w:rsid w:val="56320DB9"/>
    <w:rsid w:val="56746CFC"/>
    <w:rsid w:val="5702207B"/>
    <w:rsid w:val="5770A3B9"/>
    <w:rsid w:val="57790263"/>
    <w:rsid w:val="592B6CC3"/>
    <w:rsid w:val="5969AE7B"/>
    <w:rsid w:val="5AA0EBC3"/>
    <w:rsid w:val="5B15DC31"/>
    <w:rsid w:val="5BEBB6B4"/>
    <w:rsid w:val="5CC1FF7E"/>
    <w:rsid w:val="5E420AD6"/>
    <w:rsid w:val="606D4F16"/>
    <w:rsid w:val="608A8063"/>
    <w:rsid w:val="60C717EB"/>
    <w:rsid w:val="61DFFF19"/>
    <w:rsid w:val="62177030"/>
    <w:rsid w:val="62B41697"/>
    <w:rsid w:val="63389615"/>
    <w:rsid w:val="638FEB57"/>
    <w:rsid w:val="6396772F"/>
    <w:rsid w:val="651E9A42"/>
    <w:rsid w:val="65504B43"/>
    <w:rsid w:val="65880EF1"/>
    <w:rsid w:val="6651D915"/>
    <w:rsid w:val="66C92A5B"/>
    <w:rsid w:val="6745AD5D"/>
    <w:rsid w:val="6782EE3B"/>
    <w:rsid w:val="680E0330"/>
    <w:rsid w:val="68BE9C7A"/>
    <w:rsid w:val="68CE6B2A"/>
    <w:rsid w:val="68F11228"/>
    <w:rsid w:val="69123329"/>
    <w:rsid w:val="699C5531"/>
    <w:rsid w:val="69A66499"/>
    <w:rsid w:val="69C7A7C9"/>
    <w:rsid w:val="69CEB990"/>
    <w:rsid w:val="69E0F0A1"/>
    <w:rsid w:val="6A0F4FC9"/>
    <w:rsid w:val="6A6A3B8B"/>
    <w:rsid w:val="6B45745F"/>
    <w:rsid w:val="6B691237"/>
    <w:rsid w:val="6B983246"/>
    <w:rsid w:val="6C565F5E"/>
    <w:rsid w:val="6C8189E2"/>
    <w:rsid w:val="6D3EA480"/>
    <w:rsid w:val="6E1821AA"/>
    <w:rsid w:val="6F6D12A8"/>
    <w:rsid w:val="6FF067FA"/>
    <w:rsid w:val="6FFEA114"/>
    <w:rsid w:val="70BC2E29"/>
    <w:rsid w:val="7145CEB9"/>
    <w:rsid w:val="731080BD"/>
    <w:rsid w:val="73651EEC"/>
    <w:rsid w:val="7374241C"/>
    <w:rsid w:val="73B963D5"/>
    <w:rsid w:val="73D1F763"/>
    <w:rsid w:val="73D28C32"/>
    <w:rsid w:val="74926AC7"/>
    <w:rsid w:val="74F2B5D8"/>
    <w:rsid w:val="74F70A52"/>
    <w:rsid w:val="7535589D"/>
    <w:rsid w:val="75A96AB7"/>
    <w:rsid w:val="75B0EA41"/>
    <w:rsid w:val="76AE1D69"/>
    <w:rsid w:val="770EDB5D"/>
    <w:rsid w:val="77E63450"/>
    <w:rsid w:val="784D9B1F"/>
    <w:rsid w:val="78A650D2"/>
    <w:rsid w:val="791480D3"/>
    <w:rsid w:val="796121E4"/>
    <w:rsid w:val="798204B1"/>
    <w:rsid w:val="79E4DD5A"/>
    <w:rsid w:val="7B389106"/>
    <w:rsid w:val="7B66D47A"/>
    <w:rsid w:val="7B732BD6"/>
    <w:rsid w:val="7BD8F3DF"/>
    <w:rsid w:val="7C9BE295"/>
    <w:rsid w:val="7DD43ECA"/>
    <w:rsid w:val="7E1C28ED"/>
    <w:rsid w:val="7E797250"/>
    <w:rsid w:val="7EEEFEF2"/>
    <w:rsid w:val="7F118A10"/>
    <w:rsid w:val="7F3EA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5913"/>
  <w15:chartTrackingRefBased/>
  <w15:docId w15:val="{43F1F14D-E9A4-4C45-9F34-222B889E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24CB138E06B4D82F12801636D88C8" ma:contentTypeVersion="13" ma:contentTypeDescription="Create a new document." ma:contentTypeScope="" ma:versionID="b0b85fe1f2382cf13d0030554f4ddf28">
  <xsd:schema xmlns:xsd="http://www.w3.org/2001/XMLSchema" xmlns:xs="http://www.w3.org/2001/XMLSchema" xmlns:p="http://schemas.microsoft.com/office/2006/metadata/properties" xmlns:ns3="50203bb0-0469-47bf-b6a4-c8aacf959066" xmlns:ns4="0a07dc52-2b98-49ba-be99-e3ba1a4c2ca3" targetNamespace="http://schemas.microsoft.com/office/2006/metadata/properties" ma:root="true" ma:fieldsID="4ec692ca23c439716174613c6a68da22" ns3:_="" ns4:_="">
    <xsd:import namespace="50203bb0-0469-47bf-b6a4-c8aacf959066"/>
    <xsd:import namespace="0a07dc52-2b98-49ba-be99-e3ba1a4c2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03bb0-0469-47bf-b6a4-c8aacf95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dc52-2b98-49ba-be99-e3ba1a4c2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37372-302A-4BD4-89F1-CA46A4EB7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03bb0-0469-47bf-b6a4-c8aacf959066"/>
    <ds:schemaRef ds:uri="0a07dc52-2b98-49ba-be99-e3ba1a4c2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42055-2877-4D80-8CCE-3D1F9E9C9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695A5-83B3-4B74-94F0-23C95B63244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07dc52-2b98-49ba-be99-e3ba1a4c2ca3"/>
    <ds:schemaRef ds:uri="http://purl.org/dc/elements/1.1/"/>
    <ds:schemaRef ds:uri="http://schemas.microsoft.com/office/infopath/2007/PartnerControls"/>
    <ds:schemaRef ds:uri="50203bb0-0469-47bf-b6a4-c8aacf9590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Ilsley</dc:creator>
  <cp:keywords/>
  <dc:description/>
  <cp:lastModifiedBy>Hayley Ilsley</cp:lastModifiedBy>
  <cp:revision>2</cp:revision>
  <cp:lastPrinted>2021-05-19T07:58:00Z</cp:lastPrinted>
  <dcterms:created xsi:type="dcterms:W3CDTF">2021-05-19T08:36:00Z</dcterms:created>
  <dcterms:modified xsi:type="dcterms:W3CDTF">2021-05-19T08:36:00Z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0x010100D0B24CB138E06B4D82F12801636D88C8</vt:lpwstr>
  </property>
</Properties>
</file>